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bookmarkStart w:colFirst="0" w:colLast="0" w:name="_pxmvd72274u4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CRESCE IL SETTORE MICE IN ITALIA: PRESENTATO A ROMA IL RAPPORTO OICE 2024. IL TRENTINO CONFERMA IL PROPRIO RUOLO NELLA MEETING INDUSTRY NAZIONALE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È stato presentato ieri, a Roma,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l’Osservatorio Italiano dei Congressi e degli Eventi - OICE 2024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il principale studio di riferimento per la meeting industry italiana, promosso da Federcongressi&amp;eventi e realizzato da ASERI-Alta Scuola di Economia e Relazioni Internazionali dell’Università Cattolica del Sacro Cuore. La ricerca fotografa un settore in netta crescita, con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quasi 368.000 eventi realizzati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in Italia nel 2024 (+8,2% rispetto al 2023),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oltre 29 milioni di partecipanti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(+7,8%) 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più di 47 milioni di presenze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(+12,9%). La durata media degli eventi è risultata pari 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1,42 giorni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senza differenze significative rispetto agli anni precedenti.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L'undicesima edizione del Rapporto OICE conferma il consolidamento del settore degli eventi e congressi, nonostante le incertezze geopolitiche e le sfide di mercato. Crescono in particolare g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 eventi internazionali,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passati dal 9% del 2023 al 13,4% del 2024. Il Nord Italia si conferma traino del settore, con il 57,7% degli eventi ospitati e il 63,2% delle presenze. Gli alberghi con sale meeting, pur rappresentando ancora il 66,8% dell’offerta, mostrano segnali di lenta ripresa, mentre le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sedi fieristico congressuali e i centri congressi registrano la maggiore crescita di presen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ze (+14,4%).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 questo contesto nazionale positivo, anche il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Trentino-Alto Adige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si distingue per la qualità e l’affidabilità della sua offerta. Secondo il Rapporto, la regione conta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188 sedi attive nel settore MICE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con un tasso di risposta all’indagine del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11,7%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in linea con la media nazionale. Un dato che riflette la presenza di operatori strutturati e qualificati, capaci di attrarre eventi nazionali e internazionali grazie a infrastrutture moderne, servizi integrati e una forte attenzione alla sostenibilità.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“Siamo orgogliosi di contribuire a questi risultati - ha dichiarato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Renata Farina, Congress Manager di Riva del Garda Fierecongressi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la nostra attività da oltre 50 anni è volta a valorizzare il territorio attraverso eventi di qualità, capaci di generare valore economico, culturale e relazionale. Questo Rapporto ci conferma che stiamo lavorando nella giusta direzione”.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Il Rapporto evidenzia una grande vivacità anche sul fronte degli investimenti: il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65% delle sedi italiane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ha effettuato o programmato investimenti in formazione, riqualificazione spazi, tecnologia e comunicazione. Il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61,1% investirà nel 2025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in competenze per marketing e sales. Il Trentino, da sempre all’avanguardia in termini di innovazione e ospitalità, si candida a confermarsi com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 destinazione privilegiata per eventi di alto profilo.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Riva del Garda, 26 giugno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417" w:left="1134" w:right="1134" w:header="850.3937007874016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141.73228346456688" w:right="0" w:hanging="850.3937007874015"/>
      <w:jc w:val="left"/>
      <w:rPr/>
    </w:pPr>
    <w:r w:rsidDel="00000000" w:rsidR="00000000" w:rsidRPr="00000000">
      <w:rPr/>
      <w:drawing>
        <wp:inline distB="114300" distT="114300" distL="114300" distR="114300">
          <wp:extent cx="7138035" cy="600075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1739" l="0" r="0" t="11740"/>
                  <a:stretch>
                    <a:fillRect/>
                  </a:stretch>
                </pic:blipFill>
                <pic:spPr>
                  <a:xfrm>
                    <a:off x="0" y="0"/>
                    <a:ext cx="7138035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421922" cy="740658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8389" l="0" r="0" t="8390"/>
                  <a:stretch>
                    <a:fillRect/>
                  </a:stretch>
                </pic:blipFill>
                <pic:spPr>
                  <a:xfrm>
                    <a:off x="0" y="0"/>
                    <a:ext cx="2421922" cy="7406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72195" y="3648555"/>
                        <a:ext cx="7547610" cy="26289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660" cy="281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